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A3990D">
      <w:pPr>
        <w:adjustRightInd w:val="0"/>
        <w:snapToGrid w:val="0"/>
        <w:spacing w:line="360" w:lineRule="auto"/>
        <w:ind w:firstLine="602" w:firstLineChars="200"/>
        <w:jc w:val="center"/>
        <w:rPr>
          <w:rFonts w:ascii="宋体" w:hAnsi="宋体" w:cs="宋体"/>
          <w:b/>
          <w:bCs/>
          <w:sz w:val="30"/>
          <w:szCs w:val="30"/>
        </w:rPr>
      </w:pPr>
      <w:r>
        <w:rPr>
          <w:rFonts w:hint="eastAsia" w:ascii="宋体" w:hAnsi="宋体" w:cs="宋体"/>
          <w:b/>
          <w:bCs/>
          <w:sz w:val="30"/>
          <w:szCs w:val="30"/>
        </w:rPr>
        <w:t>《广东财经大学学报》</w:t>
      </w: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稿件</w:t>
      </w:r>
      <w:bookmarkStart w:id="0" w:name="_GoBack"/>
      <w:bookmarkEnd w:id="0"/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原始数据等扩展资料</w:t>
      </w:r>
      <w:r>
        <w:rPr>
          <w:rFonts w:hint="eastAsia" w:ascii="宋体" w:hAnsi="宋体" w:cs="宋体"/>
          <w:b/>
          <w:bCs/>
          <w:sz w:val="30"/>
          <w:szCs w:val="30"/>
        </w:rPr>
        <w:t>提交协议（范文）</w:t>
      </w:r>
    </w:p>
    <w:p w14:paraId="56334AC8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论文题目：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                </w:t>
      </w:r>
    </w:p>
    <w:p w14:paraId="08C8CA4E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作者（依序排列）：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         </w:t>
      </w:r>
    </w:p>
    <w:p w14:paraId="1A05B82D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投稿期刊（下简称“期刊”）：</w:t>
      </w:r>
      <w:r>
        <w:rPr>
          <w:rFonts w:hint="eastAsia" w:ascii="宋体" w:hAnsi="宋体" w:cs="宋体"/>
          <w:sz w:val="24"/>
          <w:u w:val="single"/>
        </w:rPr>
        <w:t xml:space="preserve">   《广东财经大学学报》               </w:t>
      </w:r>
      <w:r>
        <w:rPr>
          <w:rFonts w:hint="eastAsia" w:ascii="宋体" w:hAnsi="宋体" w:cs="宋体"/>
          <w:sz w:val="24"/>
        </w:rPr>
        <w:t xml:space="preserve">                                   </w:t>
      </w:r>
    </w:p>
    <w:p w14:paraId="7DB73D6C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为保障学术研究的可复现性，提升论文质量与学术公信力，根据《广东财经大学学报》稿件相关要求，以上论文的作者（著作权人）同意就论文发表所涉原始数据与程序文件的提交事宜，与《广东财经大学学报》编辑部（下称“编辑部”）达成如下协议：</w:t>
      </w:r>
    </w:p>
    <w:p w14:paraId="19C85DBE">
      <w:pPr>
        <w:numPr>
          <w:ilvl w:val="0"/>
          <w:numId w:val="1"/>
        </w:num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提交义务。论文进入编辑部内部审核环节后，</w:t>
      </w:r>
      <w:r>
        <w:rPr>
          <w:rFonts w:hint="eastAsia" w:ascii="宋体" w:hAnsi="宋体" w:cs="宋体"/>
          <w:b/>
          <w:bCs/>
          <w:sz w:val="24"/>
          <w:highlight w:val="none"/>
          <w:lang w:val="en-US" w:eastAsia="zh-CN"/>
        </w:rPr>
        <w:t>实证类论文</w:t>
      </w:r>
      <w:r>
        <w:rPr>
          <w:rFonts w:hint="eastAsia" w:ascii="宋体" w:hAnsi="宋体" w:cs="宋体"/>
          <w:sz w:val="24"/>
          <w:highlight w:val="none"/>
        </w:rPr>
        <w:t>作者须向编辑部提交以下材料：（1）数据集：能够生成论文中全部图、表（含在线附录）或命题结论所依据的操作对象数据文件（格式如dta、csv、xlsx等）；（2）程序代码：数据预处理程序（数据清洗、匹配、变量生成等）和数据分析程序（估计、仿真、模型求解、可视化等），程序内容应与正文及附录展示的计算结果一一对应</w:t>
      </w:r>
      <w:r>
        <w:rPr>
          <w:rFonts w:hint="eastAsia" w:ascii="宋体" w:hAnsi="宋体" w:cs="宋体"/>
          <w:sz w:val="24"/>
          <w:highlight w:val="none"/>
          <w:lang w:eastAsia="zh-CN"/>
        </w:rPr>
        <w:t>。</w:t>
      </w:r>
      <w:r>
        <w:rPr>
          <w:rFonts w:hint="eastAsia" w:ascii="宋体" w:hAnsi="宋体" w:cs="宋体"/>
          <w:sz w:val="24"/>
          <w:highlight w:val="none"/>
        </w:rPr>
        <w:t>对于无法直接用命令文件保存的软件，请参照《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广东财经大学学报</w:t>
      </w:r>
      <w:r>
        <w:rPr>
          <w:rFonts w:hint="eastAsia" w:ascii="宋体" w:hAnsi="宋体" w:cs="宋体"/>
          <w:sz w:val="24"/>
          <w:highlight w:val="none"/>
        </w:rPr>
        <w:t>》正文格式排版，在一个word文档中完整、清晰地列示实现过程</w:t>
      </w:r>
      <w:r>
        <w:rPr>
          <w:rFonts w:hint="eastAsia" w:ascii="宋体" w:hAnsi="宋体" w:cs="宋体"/>
          <w:sz w:val="24"/>
          <w:highlight w:val="none"/>
          <w:lang w:eastAsia="zh-CN"/>
        </w:rPr>
        <w:t>。（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3</w:t>
      </w:r>
      <w:r>
        <w:rPr>
          <w:rFonts w:hint="eastAsia" w:ascii="宋体" w:hAnsi="宋体" w:cs="宋体"/>
          <w:sz w:val="24"/>
          <w:highlight w:val="none"/>
          <w:lang w:eastAsia="zh-CN"/>
        </w:rPr>
        <w:t>）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过程文件：需将数据处理过程、输出结果完整保存为PDF、html等文件，数据结果需与文章结论相一致。</w:t>
      </w:r>
    </w:p>
    <w:p w14:paraId="596EF18A">
      <w:pPr>
        <w:numPr>
          <w:ilvl w:val="0"/>
          <w:numId w:val="0"/>
        </w:numPr>
        <w:adjustRightInd w:val="0"/>
        <w:snapToGrid w:val="0"/>
        <w:spacing w:line="440" w:lineRule="exact"/>
        <w:ind w:firstLine="482" w:firstLineChars="200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b/>
          <w:bCs/>
          <w:sz w:val="24"/>
          <w:highlight w:val="none"/>
        </w:rPr>
        <w:t>案例研究</w:t>
      </w:r>
      <w:r>
        <w:rPr>
          <w:rFonts w:hint="eastAsia" w:ascii="宋体" w:hAnsi="宋体" w:cs="宋体"/>
          <w:b/>
          <w:bCs/>
          <w:sz w:val="24"/>
          <w:highlight w:val="none"/>
          <w:lang w:val="en-US" w:eastAsia="zh-CN"/>
        </w:rPr>
        <w:t>类</w:t>
      </w:r>
      <w:r>
        <w:rPr>
          <w:rFonts w:hint="eastAsia" w:ascii="宋体" w:hAnsi="宋体" w:cs="宋体"/>
          <w:b/>
          <w:bCs/>
          <w:sz w:val="24"/>
          <w:highlight w:val="none"/>
        </w:rPr>
        <w:t>论文</w:t>
      </w:r>
      <w:r>
        <w:rPr>
          <w:rFonts w:hint="eastAsia" w:ascii="宋体" w:hAnsi="宋体" w:cs="宋体"/>
          <w:sz w:val="24"/>
          <w:highlight w:val="none"/>
        </w:rPr>
        <w:t>，需提交调研计划和时间表、原始数据资料（含一手、二手文档资料）、编码文件等。相关数据资料文件用论文标题作为前缀有序命名。</w:t>
      </w:r>
    </w:p>
    <w:p w14:paraId="3B0CC1F8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2. 专有数据与豁免申请。若部分或全部数据为专有数据（如受数据使用协议或版权保护禁止公开、涉及保密要求的数据等），作者须向编辑部提交书面说明，在获得编辑部同意豁免全部或部分数据提交义务后，仍须提供数据预处理程序、数据分析程序及运行程序代码所得到的日志文件（如Stata的log文件等）。编辑部鼓励作者提供获取专有数据的方式，如网站、联系人、联系电话、电子邮箱等。</w:t>
      </w:r>
    </w:p>
    <w:p w14:paraId="6EBC014A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3. 材料规范。作者应确保所提供数据集中每个变量的名称与论文中的变量一致，并在数据集中为每个变量提供必要的标签或描述，在程序代码中提供必要的注释。编辑部鼓励作者以开放、非专有的软件和文件格式（如Stata、R、Python等）提交材料，并提供复现论文结果详细步骤的自述文件（如Readme文件）。</w:t>
      </w:r>
    </w:p>
    <w:p w14:paraId="02AB8726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4. 提交时限与方式。作者须在收到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编辑</w:t>
      </w:r>
      <w:r>
        <w:rPr>
          <w:rFonts w:hint="eastAsia" w:ascii="宋体" w:hAnsi="宋体" w:cs="宋体"/>
          <w:sz w:val="24"/>
          <w:highlight w:val="none"/>
        </w:rPr>
        <w:t>通知后7个工作日内，将上述材料以压缩文件包（.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rar</w:t>
      </w:r>
      <w:r>
        <w:rPr>
          <w:rFonts w:hint="eastAsia" w:ascii="宋体" w:hAnsi="宋体" w:cs="宋体"/>
          <w:sz w:val="24"/>
          <w:highlight w:val="none"/>
        </w:rPr>
        <w:t>格式）提交至编辑部指定邮箱或投稿系统。压缩文件包以“论文标题-复现材料”命名。</w:t>
      </w:r>
    </w:p>
    <w:p w14:paraId="047A1618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5. 数据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公开知情</w:t>
      </w:r>
      <w:r>
        <w:rPr>
          <w:rFonts w:hint="eastAsia" w:ascii="宋体" w:hAnsi="宋体" w:cs="宋体"/>
          <w:sz w:val="24"/>
          <w:highlight w:val="none"/>
        </w:rPr>
        <w:t>与保留义务。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作者同意将第1条中所提交的材料在</w:t>
      </w:r>
      <w:r>
        <w:rPr>
          <w:rFonts w:hint="eastAsia" w:ascii="宋体" w:hAnsi="宋体" w:cs="宋体"/>
          <w:sz w:val="24"/>
          <w:highlight w:val="none"/>
        </w:rPr>
        <w:t>本刊官网、公众号等平台发布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，</w:t>
      </w:r>
      <w:r>
        <w:rPr>
          <w:rFonts w:hint="eastAsia" w:ascii="宋体" w:hAnsi="宋体" w:cs="宋体"/>
          <w:sz w:val="24"/>
          <w:highlight w:val="none"/>
        </w:rPr>
        <w:t>作者承诺在论文发表后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五年内</w:t>
      </w:r>
      <w:r>
        <w:rPr>
          <w:rFonts w:hint="eastAsia" w:ascii="宋体" w:hAnsi="宋体" w:cs="宋体"/>
          <w:sz w:val="24"/>
          <w:highlight w:val="none"/>
        </w:rPr>
        <w:t>保留原始数据、处理数据及程序代码，并为读者复现研究提供合理帮助。</w:t>
      </w:r>
    </w:p>
    <w:p w14:paraId="4F99FCBA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6. 责任承担。作者保证所提交数据与程序文件真实、准确、完整，不泄露国家秘密、商业秘密，不侵犯个人隐私及第三方权益。若作者提供的材料不足以复现其刊发论文中所有的图、表（含在线附录）或命题结论，且作者不能提供合理解释，本刊将视情况严重程度，对其刊发论文采取最高为“公告撤稿”</w:t>
      </w:r>
      <w:r>
        <w:rPr>
          <w:rFonts w:hint="eastAsia" w:ascii="宋体" w:hAnsi="宋体" w:cs="宋体"/>
          <w:sz w:val="24"/>
          <w:highlight w:val="none"/>
          <w:lang w:eastAsia="zh-CN"/>
        </w:rPr>
        <w:t>、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通报作者单位</w:t>
      </w:r>
      <w:r>
        <w:rPr>
          <w:rFonts w:hint="eastAsia" w:ascii="宋体" w:hAnsi="宋体" w:cs="宋体"/>
          <w:sz w:val="24"/>
          <w:highlight w:val="none"/>
        </w:rPr>
        <w:t>处理。</w:t>
      </w:r>
    </w:p>
    <w:p w14:paraId="05E57C6D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7. 协议生效。本协议需全体作者签字，自签字之日起生效。协议签署后需将协议电子版上传至投稿系统或发送至编辑部邮箱。若所投论文最终未被录用，本协议自动失效。</w:t>
      </w:r>
    </w:p>
    <w:p w14:paraId="3A575020">
      <w:pPr>
        <w:ind w:firstLine="120" w:firstLineChars="5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全体作者签名：</w:t>
      </w:r>
    </w:p>
    <w:p w14:paraId="48372B22">
      <w:pPr>
        <w:pStyle w:val="2"/>
      </w:pPr>
    </w:p>
    <w:p w14:paraId="753AA6EC"/>
    <w:p w14:paraId="26D587F9">
      <w:pPr>
        <w:pStyle w:val="2"/>
        <w:rPr>
          <w:rFonts w:hint="eastAsia"/>
        </w:rPr>
      </w:pPr>
      <w:r>
        <w:rPr>
          <w:rFonts w:hint="eastAsia"/>
        </w:rPr>
        <w:t xml:space="preserve"> </w:t>
      </w:r>
      <w:r>
        <w:t xml:space="preserve">                                                             202 </w:t>
      </w:r>
      <w:r>
        <w:rPr>
          <w:rFonts w:hint="eastAsia"/>
        </w:rPr>
        <w:t xml:space="preserve">年 </w:t>
      </w:r>
      <w:r>
        <w:t xml:space="preserve">  </w:t>
      </w:r>
      <w:r>
        <w:rPr>
          <w:rFonts w:hint="eastAsia"/>
        </w:rPr>
        <w:t xml:space="preserve">月 </w:t>
      </w:r>
      <w:r>
        <w:t xml:space="preserve">   </w:t>
      </w:r>
      <w:r>
        <w:rPr>
          <w:rFonts w:hint="eastAsia"/>
        </w:rPr>
        <w:t>日</w:t>
      </w:r>
    </w:p>
    <w:sectPr>
      <w:headerReference r:id="rId3" w:type="default"/>
      <w:footerReference r:id="rId4" w:type="default"/>
      <w:pgSz w:w="12240" w:h="15840"/>
      <w:pgMar w:top="1020" w:right="850" w:bottom="1020" w:left="850" w:header="720" w:footer="720" w:gutter="0"/>
      <w:cols w:space="720" w:num="1"/>
      <w:docGrid w:linePitch="28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A29B68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915035" cy="14795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5035" cy="147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077E9B16">
                          <w:pPr>
                            <w:pStyle w:val="3"/>
                          </w:pPr>
                          <w:r>
                            <w:rPr>
                              <w:rFonts w:hint="eastAsia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1.65pt;width:72.0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EO3qrfSAAAABAEAAA8AAAAAAAAAAQAgAAAAIgAA&#10;AGRycy9kb3ducmV2LnhtbFBLAQIUABQAAAAIAIdO4kAWYYTvDgIAABAEAAAOAAAAAAAAAAEAIAAA&#10;ACEBAABkcnMvZTJvRG9jLnhtbFBLBQYAAAAABgAGAFkBAACh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77E9B16">
                    <w:pPr>
                      <w:pStyle w:val="3"/>
                    </w:pPr>
                    <w:r>
                      <w:rPr>
                        <w:rFonts w:hint="eastAsia"/>
                      </w:rPr>
                      <w:t xml:space="preserve">第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4352EA"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1DC0D2"/>
    <w:multiLevelType w:val="singleLevel"/>
    <w:tmpl w:val="6F1DC0D2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119"/>
    <w:rsid w:val="006F2119"/>
    <w:rsid w:val="00767C2C"/>
    <w:rsid w:val="007B4EB1"/>
    <w:rsid w:val="00D86321"/>
    <w:rsid w:val="00E37764"/>
    <w:rsid w:val="1E6C68E3"/>
    <w:rsid w:val="20F91DC3"/>
    <w:rsid w:val="330A7BC8"/>
    <w:rsid w:val="4E452123"/>
    <w:rsid w:val="52E813AC"/>
    <w:rsid w:val="60661E8E"/>
    <w:rsid w:val="775763CE"/>
    <w:rsid w:val="77E87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qFormat="1" w:unhideWhenUsed="0" w:uiPriority="0" w:semiHidden="0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420" w:leftChars="200"/>
    </w:pPr>
  </w:style>
  <w:style w:type="paragraph" w:styleId="3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脚 字符"/>
    <w:basedOn w:val="6"/>
    <w:link w:val="3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眉 字符"/>
    <w:basedOn w:val="6"/>
    <w:link w:val="4"/>
    <w:qFormat/>
    <w:uiPriority w:val="0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1224</Words>
  <Characters>1270</Characters>
  <Lines>6</Lines>
  <Paragraphs>1</Paragraphs>
  <TotalTime>2</TotalTime>
  <ScaleCrop>false</ScaleCrop>
  <LinksUpToDate>false</LinksUpToDate>
  <CharactersWithSpaces>1502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2023-10-20T01:06:00Z</dcterms:created>
  <dc:creator>菲 汤</dc:creator>
  <cp:lastModifiedBy>冯小亮</cp:lastModifiedBy>
  <cp:lastPrinted>2026-10-09T06:07:00Z</cp:lastPrinted>
  <dcterms:modified xsi:type="dcterms:W3CDTF">2026-10-09T07:45:24Z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eyJoZGlkIjoiYjRlNjEzYmMwMGMxYzU1ZDU0Y2RhZjNiMjgxMzBkMmYiLCJ1c2VySWQiOiI5NzU4ODcxNzMifQ==</vt:lpwstr>
  </property>
  <property fmtid="{D5CDD505-2E9C-101B-9397-08002B2CF9AE}" pid="3" name="KSOProductBuildVer">
    <vt:lpwstr>2052-12.1.0.28505</vt:lpwstr>
  </property>
  <property fmtid="{D5CDD505-2E9C-101B-9397-08002B2CF9AE}" pid="4" name="ICV">
    <vt:lpwstr>2AE0D31DF1B241F795D88B49A25E24F1_12</vt:lpwstr>
  </property>
</Properties>
</file>